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Instructions- Students will be visiting six (6) stations throughout this activity. Each station will either focus on an important skill in active citizenship or an example of young people demonstrating these skills and active citizenship. Students should answer each question based on the resource at the station, and small group discussion.</w:t>
      </w:r>
    </w:p>
    <w:tbl>
      <w:tblPr>
        <w:tblStyle w:val="Table1"/>
        <w:tblW w:w="14955.0" w:type="dxa"/>
        <w:jc w:val="left"/>
        <w:tblInd w:w="-3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35"/>
        <w:gridCol w:w="9720"/>
        <w:tblGridChange w:id="0">
          <w:tblGrid>
            <w:gridCol w:w="5235"/>
            <w:gridCol w:w="97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Station &amp; Questions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Student Response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Station 1- “Civics Skills: How to (Respectfully) Disagree”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6">
              <w:r w:rsidDel="00000000" w:rsidR="00000000" w:rsidRPr="00000000">
                <w:rPr>
                  <w:rFonts w:ascii="Calibri" w:cs="Calibri" w:eastAsia="Calibri" w:hAnsi="Calibri"/>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Choose three words to describe the energy, attitude or actions of the speakers in this initial clip.</w:t>
            </w:r>
          </w:p>
          <w:p w:rsidR="00000000" w:rsidDel="00000000" w:rsidP="00000000" w:rsidRDefault="00000000" w:rsidRPr="00000000" w14:paraId="0000000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Were there any behaviors in this section that you think can lead to compromise and/or a solution?</w:t>
            </w:r>
          </w:p>
          <w:p w:rsidR="00000000" w:rsidDel="00000000" w:rsidP="00000000" w:rsidRDefault="00000000" w:rsidRPr="00000000" w14:paraId="0000000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Describe ways you saw the students “actively listening” to each other.</w:t>
            </w:r>
          </w:p>
          <w:p w:rsidR="00000000" w:rsidDel="00000000" w:rsidP="00000000" w:rsidRDefault="00000000" w:rsidRPr="00000000" w14:paraId="0000000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Was there a student or student behavior in this film segment you thought demonstrated thoughtfulness and tolerance?  Explain.</w:t>
            </w:r>
          </w:p>
          <w:p w:rsidR="00000000" w:rsidDel="00000000" w:rsidP="00000000" w:rsidRDefault="00000000" w:rsidRPr="00000000" w14:paraId="0000000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Were there any behaviors in this section that you think can lead to compromise and/or a solution?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Station 2- “The Little People’s Petition”</w:t>
            </w:r>
          </w:p>
          <w:p w:rsidR="00000000" w:rsidDel="00000000" w:rsidP="00000000" w:rsidRDefault="00000000" w:rsidRPr="00000000" w14:paraId="0000000E">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widowControl w:val="0"/>
              <w:spacing w:line="240" w:lineRule="auto"/>
              <w:rPr>
                <w:rFonts w:ascii="Calibri" w:cs="Calibri" w:eastAsia="Calibri" w:hAnsi="Calibri"/>
                <w:sz w:val="24"/>
                <w:szCs w:val="24"/>
              </w:rPr>
            </w:pPr>
            <w:hyperlink r:id="rId7">
              <w:r w:rsidDel="00000000" w:rsidR="00000000" w:rsidRPr="00000000">
                <w:rPr>
                  <w:rFonts w:ascii="Calibri" w:cs="Calibri" w:eastAsia="Calibri" w:hAnsi="Calibri"/>
                  <w:color w:val="1155cc"/>
                  <w:sz w:val="24"/>
                  <w:szCs w:val="24"/>
                  <w:u w:val="single"/>
                  <w:rtl w:val="0"/>
                </w:rPr>
                <w:t xml:space="preserve">Petition</w:t>
              </w:r>
            </w:hyperlink>
            <w:r w:rsidDel="00000000" w:rsidR="00000000" w:rsidRPr="00000000">
              <w:rPr>
                <w:rtl w:val="0"/>
              </w:rPr>
            </w:r>
          </w:p>
          <w:p w:rsidR="00000000" w:rsidDel="00000000" w:rsidP="00000000" w:rsidRDefault="00000000" w:rsidRPr="00000000" w14:paraId="00000010">
            <w:pPr>
              <w:widowControl w:val="0"/>
              <w:spacing w:line="240" w:lineRule="auto"/>
              <w:rPr>
                <w:rFonts w:ascii="Calibri" w:cs="Calibri" w:eastAsia="Calibri" w:hAnsi="Calibri"/>
                <w:sz w:val="24"/>
                <w:szCs w:val="24"/>
              </w:rPr>
            </w:pPr>
            <w:hyperlink r:id="rId8">
              <w:r w:rsidDel="00000000" w:rsidR="00000000" w:rsidRPr="00000000">
                <w:rPr>
                  <w:rFonts w:ascii="Calibri" w:cs="Calibri" w:eastAsia="Calibri" w:hAnsi="Calibri"/>
                  <w:color w:val="1155cc"/>
                  <w:sz w:val="24"/>
                  <w:szCs w:val="24"/>
                  <w:u w:val="single"/>
                  <w:rtl w:val="0"/>
                </w:rPr>
                <w:t xml:space="preserve">Lincoln’s Response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purpose of a petition?</w:t>
            </w:r>
          </w:p>
          <w:p w:rsidR="00000000" w:rsidDel="00000000" w:rsidP="00000000" w:rsidRDefault="00000000" w:rsidRPr="00000000" w14:paraId="00000012">
            <w:pPr>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Who wrote this particular petition, and why did they produce it?</w:t>
            </w:r>
          </w:p>
          <w:p w:rsidR="00000000" w:rsidDel="00000000" w:rsidP="00000000" w:rsidRDefault="00000000" w:rsidRPr="00000000" w14:paraId="00000013">
            <w:pPr>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many children signed this petition?</w:t>
            </w:r>
          </w:p>
          <w:p w:rsidR="00000000" w:rsidDel="00000000" w:rsidP="00000000" w:rsidRDefault="00000000" w:rsidRPr="00000000" w14:paraId="00000014">
            <w:pPr>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can a petition be an effective method of engaging in active citizenship?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Station 3- “Civics Skills: How Students Stood Up for the Right to Protest”</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9">
              <w:r w:rsidDel="00000000" w:rsidR="00000000" w:rsidRPr="00000000">
                <w:rPr>
                  <w:rFonts w:ascii="Calibri" w:cs="Calibri" w:eastAsia="Calibri" w:hAnsi="Calibri"/>
                  <w:color w:val="1155cc"/>
                  <w:sz w:val="24"/>
                  <w:szCs w:val="24"/>
                  <w:u w:val="single"/>
                  <w:rtl w:val="0"/>
                </w:rPr>
                <w:t xml:space="preserve">Protest Notice</w:t>
              </w:r>
            </w:hyperlink>
            <w:r w:rsidDel="00000000" w:rsidR="00000000" w:rsidRPr="00000000">
              <w:rPr>
                <w:rFonts w:ascii="Calibri" w:cs="Calibri" w:eastAsia="Calibri" w:hAnsi="Calibri"/>
                <w:sz w:val="24"/>
                <w:szCs w:val="24"/>
                <w:rtl w:val="0"/>
              </w:rPr>
              <w:t xml:space="preserve"> (Des Moines, IA)</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10">
              <w:r w:rsidDel="00000000" w:rsidR="00000000" w:rsidRPr="00000000">
                <w:rPr>
                  <w:rFonts w:ascii="Calibri" w:cs="Calibri" w:eastAsia="Calibri" w:hAnsi="Calibri"/>
                  <w:color w:val="1155cc"/>
                  <w:sz w:val="24"/>
                  <w:szCs w:val="24"/>
                  <w:u w:val="single"/>
                  <w:rtl w:val="0"/>
                </w:rPr>
                <w:t xml:space="preserve">Des Moines Public School Memo</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11">
              <w:r w:rsidDel="00000000" w:rsidR="00000000" w:rsidRPr="00000000">
                <w:rPr>
                  <w:rFonts w:ascii="Calibri" w:cs="Calibri" w:eastAsia="Calibri" w:hAnsi="Calibri"/>
                  <w:color w:val="1155cc"/>
                  <w:sz w:val="24"/>
                  <w:szCs w:val="24"/>
                  <w:u w:val="single"/>
                  <w:rtl w:val="0"/>
                </w:rPr>
                <w:t xml:space="preserve">Tinker Picture and Article</w:t>
              </w:r>
            </w:hyperlink>
            <w:r w:rsidDel="00000000" w:rsidR="00000000" w:rsidRPr="00000000">
              <w:rPr>
                <w:rFonts w:ascii="Calibri" w:cs="Calibri" w:eastAsia="Calibri" w:hAnsi="Calibri"/>
                <w:sz w:val="24"/>
                <w:szCs w:val="24"/>
                <w:rtl w:val="0"/>
              </w:rPr>
              <w:t xml:space="preserve"> (National Constitution Center)</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12">
              <w:r w:rsidDel="00000000" w:rsidR="00000000" w:rsidRPr="00000000">
                <w:rPr>
                  <w:rFonts w:ascii="Calibri" w:cs="Calibri" w:eastAsia="Calibri" w:hAnsi="Calibri"/>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kind of protest did the students plan, and what was their reasoning to protest?</w:t>
            </w:r>
          </w:p>
          <w:p w:rsidR="00000000" w:rsidDel="00000000" w:rsidP="00000000" w:rsidRDefault="00000000" w:rsidRPr="00000000" w14:paraId="0000001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action did the school corporation take in reaction to the planned student action?</w:t>
            </w:r>
          </w:p>
          <w:p w:rsidR="00000000" w:rsidDel="00000000" w:rsidP="00000000" w:rsidRDefault="00000000" w:rsidRPr="00000000" w14:paraId="0000001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consider Mary Beth Tinker a good example of defending First Amendment rights?</w:t>
            </w:r>
          </w:p>
          <w:p w:rsidR="00000000" w:rsidDel="00000000" w:rsidP="00000000" w:rsidRDefault="00000000" w:rsidRPr="00000000" w14:paraId="000000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Why does Mary Beth Tinker call her court case against the school district a landmark case?</w:t>
            </w:r>
          </w:p>
          <w:p w:rsidR="00000000" w:rsidDel="00000000" w:rsidP="00000000" w:rsidRDefault="00000000" w:rsidRPr="00000000" w14:paraId="0000001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did Cameron Samuels become politically active?</w:t>
            </w:r>
          </w:p>
          <w:p w:rsidR="00000000" w:rsidDel="00000000" w:rsidP="00000000" w:rsidRDefault="00000000" w:rsidRPr="00000000" w14:paraId="0000002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does this group of students in Katy, Texas, respond and react to the issue they are presented with?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Station 4- “The Flemington Resolution”</w:t>
            </w:r>
          </w:p>
          <w:p w:rsidR="00000000" w:rsidDel="00000000" w:rsidP="00000000" w:rsidRDefault="00000000" w:rsidRPr="00000000" w14:paraId="00000022">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3">
            <w:pPr>
              <w:widowControl w:val="0"/>
              <w:spacing w:line="240" w:lineRule="auto"/>
              <w:rPr>
                <w:rFonts w:ascii="Calibri" w:cs="Calibri" w:eastAsia="Calibri" w:hAnsi="Calibri"/>
                <w:sz w:val="24"/>
                <w:szCs w:val="24"/>
              </w:rPr>
            </w:pPr>
            <w:hyperlink r:id="rId13">
              <w:r w:rsidDel="00000000" w:rsidR="00000000" w:rsidRPr="00000000">
                <w:rPr>
                  <w:rFonts w:ascii="Calibri" w:cs="Calibri" w:eastAsia="Calibri" w:hAnsi="Calibri"/>
                  <w:color w:val="1155cc"/>
                  <w:sz w:val="24"/>
                  <w:szCs w:val="24"/>
                  <w:u w:val="single"/>
                  <w:rtl w:val="0"/>
                </w:rPr>
                <w:t xml:space="preserve">Document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Who wrote this particular petition?</w:t>
            </w:r>
          </w:p>
          <w:p w:rsidR="00000000" w:rsidDel="00000000" w:rsidP="00000000" w:rsidRDefault="00000000" w:rsidRPr="00000000" w14:paraId="00000025">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was the purpose of this petition? What did the students hope to achieve by sending it?</w:t>
            </w:r>
          </w:p>
          <w:p w:rsidR="00000000" w:rsidDel="00000000" w:rsidP="00000000" w:rsidRDefault="00000000" w:rsidRPr="00000000" w14:paraId="00000026">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value of a petition today? Has the reality of modern society rendered such an action irrelevant? Justify your answer.</w:t>
            </w:r>
          </w:p>
          <w:p w:rsidR="00000000" w:rsidDel="00000000" w:rsidP="00000000" w:rsidRDefault="00000000" w:rsidRPr="00000000" w14:paraId="0000002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widowControl w:val="0"/>
              <w:spacing w:line="240" w:lineRule="auto"/>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Station 5- “How a 1968 Student Protest Fueled a Chicano Rights Movement”</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14">
              <w:r w:rsidDel="00000000" w:rsidR="00000000" w:rsidRPr="00000000">
                <w:rPr>
                  <w:rFonts w:ascii="Calibri" w:cs="Calibri" w:eastAsia="Calibri" w:hAnsi="Calibri"/>
                  <w:color w:val="1155cc"/>
                  <w:sz w:val="24"/>
                  <w:szCs w:val="24"/>
                  <w:u w:val="single"/>
                  <w:rtl w:val="0"/>
                </w:rPr>
                <w:t xml:space="preserve">Protest Timeline</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hyperlink r:id="rId15">
              <w:r w:rsidDel="00000000" w:rsidR="00000000" w:rsidRPr="00000000">
                <w:rPr>
                  <w:rFonts w:ascii="Calibri" w:cs="Calibri" w:eastAsia="Calibri" w:hAnsi="Calibri"/>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were the issues that students in Los Angeles were facing? Provide a summary of their demands.</w:t>
            </w:r>
          </w:p>
          <w:p w:rsidR="00000000" w:rsidDel="00000000" w:rsidP="00000000" w:rsidRDefault="00000000" w:rsidRPr="00000000" w14:paraId="0000002E">
            <w:pPr>
              <w:widowControl w:val="0"/>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did these students choose to protest? What actions did they take and how did they plan their actions?</w:t>
            </w:r>
          </w:p>
          <w:p w:rsidR="00000000" w:rsidDel="00000000" w:rsidP="00000000" w:rsidRDefault="00000000" w:rsidRPr="00000000" w14:paraId="0000002F">
            <w:pPr>
              <w:widowControl w:val="0"/>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pressures did students face from adults in their community? What challenges or obstacles did they have to overcome?</w:t>
            </w:r>
          </w:p>
          <w:p w:rsidR="00000000" w:rsidDel="00000000" w:rsidP="00000000" w:rsidRDefault="00000000" w:rsidRPr="00000000" w14:paraId="00000030">
            <w:pPr>
              <w:widowControl w:val="0"/>
              <w:numPr>
                <w:ilvl w:val="0"/>
                <w:numId w:val="2"/>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comparisons can you make between the student protest in Los Angeles and the protest by Mary Beth Tinker and students in Katy, Texas?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Station 6- “Citizen Nation: Citizenship Responsibilities”</w:t>
            </w:r>
          </w:p>
          <w:p w:rsidR="00000000" w:rsidDel="00000000" w:rsidP="00000000" w:rsidRDefault="00000000" w:rsidRPr="00000000" w14:paraId="00000032">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3">
            <w:pPr>
              <w:widowControl w:val="0"/>
              <w:spacing w:line="240" w:lineRule="auto"/>
              <w:rPr>
                <w:rFonts w:ascii="Calibri" w:cs="Calibri" w:eastAsia="Calibri" w:hAnsi="Calibri"/>
                <w:sz w:val="24"/>
                <w:szCs w:val="24"/>
              </w:rPr>
            </w:pPr>
            <w:hyperlink r:id="rId16">
              <w:r w:rsidDel="00000000" w:rsidR="00000000" w:rsidRPr="00000000">
                <w:rPr>
                  <w:rFonts w:ascii="Calibri" w:cs="Calibri" w:eastAsia="Calibri" w:hAnsi="Calibri"/>
                  <w:color w:val="1155cc"/>
                  <w:sz w:val="24"/>
                  <w:szCs w:val="24"/>
                  <w:u w:val="single"/>
                  <w:rtl w:val="0"/>
                </w:rPr>
                <w:t xml:space="preserve">Retro Report Video</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important date for Caden coincided with Election Day?</w:t>
            </w:r>
          </w:p>
          <w:p w:rsidR="00000000" w:rsidDel="00000000" w:rsidP="00000000" w:rsidRDefault="00000000" w:rsidRPr="00000000" w14:paraId="00000035">
            <w:pPr>
              <w:widowControl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does Caden’s dad remind Caden to do before voting?</w:t>
            </w:r>
          </w:p>
          <w:p w:rsidR="00000000" w:rsidDel="00000000" w:rsidP="00000000" w:rsidRDefault="00000000" w:rsidRPr="00000000" w14:paraId="00000036">
            <w:pPr>
              <w:widowControl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Schuyler doing on election night to win a few more votes?</w:t>
            </w:r>
          </w:p>
          <w:p w:rsidR="00000000" w:rsidDel="00000000" w:rsidP="00000000" w:rsidRDefault="00000000" w:rsidRPr="00000000" w14:paraId="00000037">
            <w:pPr>
              <w:widowControl w:val="0"/>
              <w:numPr>
                <w:ilvl w:val="0"/>
                <w:numId w:val="1"/>
              </w:numPr>
              <w:ind w:left="720" w:hanging="360"/>
              <w:rPr>
                <w:rFonts w:ascii="Calibri" w:cs="Calibri" w:eastAsia="Calibri" w:hAnsi="Calibri"/>
                <w:sz w:val="24"/>
                <w:szCs w:val="24"/>
              </w:rPr>
            </w:pPr>
            <w:hyperlink r:id="rId17">
              <w:r w:rsidDel="00000000" w:rsidR="00000000" w:rsidRPr="00000000">
                <w:rPr>
                  <w:rFonts w:ascii="Calibri" w:cs="Calibri" w:eastAsia="Calibri" w:hAnsi="Calibri"/>
                  <w:color w:val="1155cc"/>
                  <w:sz w:val="24"/>
                  <w:szCs w:val="24"/>
                  <w:u w:val="single"/>
                  <w:rtl w:val="0"/>
                </w:rPr>
                <w:t xml:space="preserve">Vote411.org</w:t>
              </w:r>
            </w:hyperlink>
            <w:r w:rsidDel="00000000" w:rsidR="00000000" w:rsidRPr="00000000">
              <w:rPr>
                <w:rFonts w:ascii="Calibri" w:cs="Calibri" w:eastAsia="Calibri" w:hAnsi="Calibri"/>
                <w:sz w:val="24"/>
                <w:szCs w:val="24"/>
                <w:rtl w:val="0"/>
              </w:rPr>
              <w:t xml:space="preserve"> is a nonpartisan resource where voters can find out information about candidates running for office in their area. Research an election in Madison County, and give your impression of the candidates running.</w:t>
            </w:r>
          </w:p>
          <w:p w:rsidR="00000000" w:rsidDel="00000000" w:rsidP="00000000" w:rsidRDefault="00000000" w:rsidRPr="00000000" w14:paraId="00000038">
            <w:pPr>
              <w:widowControl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Voting is an important responsibility of citizenship, but citizens can do much more than vote. Identify two other responsibilities that a citizen has to do to have engaged in “active citizenship.”</w:t>
            </w:r>
          </w:p>
        </w:tc>
      </w:tr>
    </w:tbl>
    <w:p w:rsidR="00000000" w:rsidDel="00000000" w:rsidP="00000000" w:rsidRDefault="00000000" w:rsidRPr="00000000" w14:paraId="0000003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Note- Questions for Retro Report Stations are adapted from Retro Report.</w:t>
      </w:r>
    </w:p>
    <w:sectPr>
      <w:headerReference r:id="rId18" w:type="default"/>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jc w:val="right"/>
      <w:rPr/>
    </w:pPr>
    <w:r w:rsidDel="00000000" w:rsidR="00000000" w:rsidRPr="0000000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constitutioncenter.org/blog/tinker-v-des-moines-protecting-student-free-speech" TargetMode="External"/><Relationship Id="rId10" Type="http://schemas.openxmlformats.org/officeDocument/2006/relationships/hyperlink" Target="https://docsteach.org/document/memo-banning-armbands/" TargetMode="External"/><Relationship Id="rId13" Type="http://schemas.openxmlformats.org/officeDocument/2006/relationships/hyperlink" Target="https://catalog.archives.gov/id/595305" TargetMode="External"/><Relationship Id="rId12" Type="http://schemas.openxmlformats.org/officeDocument/2006/relationships/hyperlink" Target="https://youtu.be/aqUoKIermmg?si=qlL8qPidxiBGP9J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teach.org/document/we-mourn/" TargetMode="External"/><Relationship Id="rId15" Type="http://schemas.openxmlformats.org/officeDocument/2006/relationships/hyperlink" Target="https://youtu.be/GWWWPW7I0iU?si=aeH_M-mUi7VGMcFN" TargetMode="External"/><Relationship Id="rId14" Type="http://schemas.openxmlformats.org/officeDocument/2006/relationships/hyperlink" Target="https://guides.loc.gov/latinx-civil-rights/east-la-walkouts" TargetMode="External"/><Relationship Id="rId17" Type="http://schemas.openxmlformats.org/officeDocument/2006/relationships/hyperlink" Target="http://vote411.org" TargetMode="External"/><Relationship Id="rId16" Type="http://schemas.openxmlformats.org/officeDocument/2006/relationships/hyperlink" Target="https://vimeo.com/1017290970?fl=pl&amp;fe=sh" TargetMode="External"/><Relationship Id="rId5" Type="http://schemas.openxmlformats.org/officeDocument/2006/relationships/styles" Target="styles.xml"/><Relationship Id="rId6" Type="http://schemas.openxmlformats.org/officeDocument/2006/relationships/hyperlink" Target="https://youtu.be/S27Kbnfw1AY?si=F59j21tMCjCJf0fa" TargetMode="External"/><Relationship Id="rId18" Type="http://schemas.openxmlformats.org/officeDocument/2006/relationships/header" Target="header1.xml"/><Relationship Id="rId7" Type="http://schemas.openxmlformats.org/officeDocument/2006/relationships/hyperlink" Target="https://www.loc.gov/resource/mal.3213100/?sp=1&amp;st=text&amp;r=-0.362,-0.086,1.724,1.724,0" TargetMode="External"/><Relationship Id="rId8" Type="http://schemas.openxmlformats.org/officeDocument/2006/relationships/hyperlink" Target="https://www.loc.gov/resource/mal.3212200/?st=text&amp;r=-0.38%2C-0.085%2C1.761%2C1.761%2C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